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AD" w:rsidRDefault="008401AD" w:rsidP="008401AD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8401AD"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  <w:t>Участникам с ОВЗ, детей-инвалидов и инвалидов</w:t>
      </w:r>
    </w:p>
    <w:p w:rsidR="008401AD" w:rsidRPr="008401AD" w:rsidRDefault="008401AD" w:rsidP="008401AD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</w:pP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Обучающийся</w:t>
      </w:r>
      <w:proofErr w:type="gramEnd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  <w:proofErr w:type="gramEnd"/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определения необходимых условий проведения ГИА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 выпускники с ОВЗ при подаче заявления на участие в ГИА должны предоставить </w:t>
      </w:r>
      <w:r w:rsidRPr="008401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копию рекомендаций психолого-медико-педагогической комиссии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 а обучающиеся дети-инвалиды и инвалиды - </w:t>
      </w:r>
      <w:r w:rsidRPr="008401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выданной федеральным государственным учреждением </w:t>
      </w:r>
      <w:proofErr w:type="gramStart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медико-социальной</w:t>
      </w:r>
      <w:proofErr w:type="gramEnd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экспертизы.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Время экзамена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увеличивается на 1,5 часа. 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8401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br/>
        <w:t>Продолжительность ОГЭ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 иностранным языкам (раздел «Говорение») увеличивается на 30 минут. 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Для </w:t>
      </w:r>
      <w:proofErr w:type="gramStart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обучающихся</w:t>
      </w:r>
      <w:proofErr w:type="gramEnd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8401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Особенности организации экзаменов</w:t>
      </w:r>
      <w:proofErr w:type="gramStart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</w:t>
      </w:r>
      <w:proofErr w:type="gramEnd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ля слабослышащих обучающихся: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401AD" w:rsidRPr="008401AD" w:rsidRDefault="008401AD" w:rsidP="008401AD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8401AD" w:rsidRPr="008401AD" w:rsidRDefault="008401AD" w:rsidP="008401AD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необходимости привлекается ассистент-</w:t>
      </w:r>
      <w:proofErr w:type="spellStart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сурдопереводчик</w:t>
      </w:r>
      <w:proofErr w:type="spellEnd"/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глухих и слабослышащих, с тяжелыми нарушениями речи по их желанию ГВЭ по всем учебным предметам проводится в письменной форме. 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слепых обучающихся: 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401AD" w:rsidRPr="008401AD" w:rsidRDefault="008401AD" w:rsidP="008401A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8401AD" w:rsidRPr="008401AD" w:rsidRDefault="008401AD" w:rsidP="008401A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8401AD" w:rsidRPr="008401AD" w:rsidRDefault="008401AD" w:rsidP="008401A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слабовидящих обучающихся: 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401AD" w:rsidRPr="008401AD" w:rsidRDefault="008401AD" w:rsidP="008401AD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экзаменационные материалы представляются в увеличенном размере;</w:t>
      </w:r>
    </w:p>
    <w:p w:rsidR="008401AD" w:rsidRPr="008401AD" w:rsidRDefault="008401AD" w:rsidP="008401AD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 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401AD" w:rsidRPr="008401AD" w:rsidRDefault="008401AD" w:rsidP="008401A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lastRenderedPageBreak/>
        <w:t>Для лиц с нарушениями опорно-двигательного аппарата (с тяжелыми нарушениями двигательных функций верхних конечностей):</w:t>
      </w:r>
      <w:r w:rsidRPr="008401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письменные задания выполняются на компьютере со специализированным программным обеспечением.</w:t>
      </w:r>
    </w:p>
    <w:p w:rsidR="008401AD" w:rsidRPr="008401AD" w:rsidRDefault="008401AD" w:rsidP="008401AD">
      <w:pPr>
        <w:shd w:val="clear" w:color="auto" w:fill="FFFFFF"/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8401AD" w:rsidRPr="008401AD" w:rsidRDefault="008401AD" w:rsidP="008401AD">
      <w:pPr>
        <w:shd w:val="clear" w:color="auto" w:fill="FFFFFF"/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D62BD" w:rsidRPr="008401AD" w:rsidRDefault="005D62BD">
      <w:pPr>
        <w:rPr>
          <w:rFonts w:ascii="Times New Roman" w:hAnsi="Times New Roman" w:cs="Times New Roman"/>
          <w:sz w:val="28"/>
          <w:szCs w:val="28"/>
        </w:rPr>
      </w:pPr>
    </w:p>
    <w:sectPr w:rsidR="005D62BD" w:rsidRPr="008401AD" w:rsidSect="008401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1CD"/>
    <w:multiLevelType w:val="multilevel"/>
    <w:tmpl w:val="1B3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13137"/>
    <w:multiLevelType w:val="multilevel"/>
    <w:tmpl w:val="7B16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025F7"/>
    <w:multiLevelType w:val="multilevel"/>
    <w:tmpl w:val="7A76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869AE"/>
    <w:multiLevelType w:val="multilevel"/>
    <w:tmpl w:val="EAD2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07"/>
    <w:rsid w:val="003D1A07"/>
    <w:rsid w:val="005D62BD"/>
    <w:rsid w:val="008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1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3339</Characters>
  <Application>Microsoft Office Word</Application>
  <DocSecurity>0</DocSecurity>
  <Lines>27</Lines>
  <Paragraphs>7</Paragraphs>
  <ScaleCrop>false</ScaleCrop>
  <Company>Krokoz™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2024-04-21T19:43:00Z</dcterms:created>
  <dcterms:modified xsi:type="dcterms:W3CDTF">2024-04-21T19:44:00Z</dcterms:modified>
</cp:coreProperties>
</file>